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E616" w14:textId="46DE5311" w:rsidR="007607E2" w:rsidRPr="00510005" w:rsidRDefault="00E07B90" w:rsidP="003222CC">
      <w:pPr>
        <w:spacing w:line="300" w:lineRule="exact"/>
        <w:rPr>
          <w:i/>
          <w:iCs/>
          <w:color w:val="4472C4" w:themeColor="accent1"/>
          <w:sz w:val="22"/>
          <w:szCs w:val="22"/>
        </w:rPr>
      </w:pPr>
      <w:r w:rsidRPr="00510005">
        <w:rPr>
          <w:i/>
          <w:iCs/>
          <w:color w:val="4472C4" w:themeColor="accent1"/>
          <w:sz w:val="22"/>
          <w:szCs w:val="22"/>
        </w:rPr>
        <w:t>Tähän MLL:n yhdistyksen /</w:t>
      </w:r>
      <w:r w:rsidR="008539AC" w:rsidRPr="00510005">
        <w:rPr>
          <w:i/>
          <w:iCs/>
          <w:color w:val="4472C4" w:themeColor="accent1"/>
          <w:sz w:val="22"/>
          <w:szCs w:val="22"/>
        </w:rPr>
        <w:t xml:space="preserve"> </w:t>
      </w:r>
      <w:r w:rsidRPr="00510005">
        <w:rPr>
          <w:i/>
          <w:iCs/>
          <w:color w:val="4472C4" w:themeColor="accent1"/>
          <w:sz w:val="22"/>
          <w:szCs w:val="22"/>
        </w:rPr>
        <w:t>yhdistysten logo</w:t>
      </w:r>
    </w:p>
    <w:p w14:paraId="21D4F4BC" w14:textId="77777777" w:rsidR="007607E2" w:rsidRDefault="007607E2" w:rsidP="003222CC">
      <w:pPr>
        <w:spacing w:line="300" w:lineRule="exact"/>
        <w:rPr>
          <w:b/>
          <w:bCs/>
          <w:color w:val="auto"/>
          <w:sz w:val="28"/>
          <w:szCs w:val="28"/>
        </w:rPr>
      </w:pPr>
    </w:p>
    <w:p w14:paraId="590934DF" w14:textId="77777777" w:rsidR="00510005" w:rsidRDefault="00510005" w:rsidP="003222CC">
      <w:pPr>
        <w:spacing w:line="300" w:lineRule="exact"/>
        <w:rPr>
          <w:b/>
          <w:bCs/>
          <w:color w:val="auto"/>
          <w:sz w:val="24"/>
        </w:rPr>
      </w:pPr>
    </w:p>
    <w:p w14:paraId="797781AB" w14:textId="77777777" w:rsidR="007A5273" w:rsidRDefault="007A5273" w:rsidP="003222CC">
      <w:pPr>
        <w:spacing w:line="300" w:lineRule="exact"/>
        <w:rPr>
          <w:b/>
          <w:bCs/>
          <w:color w:val="auto"/>
          <w:sz w:val="24"/>
        </w:rPr>
      </w:pPr>
    </w:p>
    <w:p w14:paraId="0B998ED6" w14:textId="77777777" w:rsidR="007A5273" w:rsidRDefault="007A5273" w:rsidP="003222CC">
      <w:pPr>
        <w:spacing w:line="300" w:lineRule="exact"/>
        <w:rPr>
          <w:b/>
          <w:bCs/>
          <w:color w:val="auto"/>
          <w:sz w:val="24"/>
        </w:rPr>
      </w:pPr>
    </w:p>
    <w:p w14:paraId="38F3AA22" w14:textId="78B67AFF" w:rsidR="00B01FF3" w:rsidRPr="00A7722D" w:rsidRDefault="00B01FF3" w:rsidP="003222CC">
      <w:pPr>
        <w:spacing w:line="300" w:lineRule="exact"/>
        <w:rPr>
          <w:b/>
          <w:bCs/>
          <w:color w:val="auto"/>
          <w:sz w:val="24"/>
        </w:rPr>
      </w:pPr>
      <w:r w:rsidRPr="00A7722D">
        <w:rPr>
          <w:b/>
          <w:bCs/>
          <w:color w:val="auto"/>
          <w:sz w:val="24"/>
        </w:rPr>
        <w:t>Hyvä valtuutettu</w:t>
      </w:r>
      <w:r w:rsidR="004B197C">
        <w:rPr>
          <w:b/>
          <w:bCs/>
          <w:color w:val="auto"/>
          <w:sz w:val="24"/>
        </w:rPr>
        <w:t>,</w:t>
      </w:r>
    </w:p>
    <w:p w14:paraId="0C0CD0D7" w14:textId="77777777" w:rsidR="00B01FF3" w:rsidRDefault="00B01FF3" w:rsidP="003222CC">
      <w:pPr>
        <w:spacing w:line="300" w:lineRule="exact"/>
        <w:rPr>
          <w:b/>
          <w:bCs/>
          <w:color w:val="auto"/>
          <w:sz w:val="28"/>
          <w:szCs w:val="28"/>
        </w:rPr>
      </w:pPr>
    </w:p>
    <w:p w14:paraId="115BD7DF" w14:textId="0BF5D91E" w:rsidR="00604551" w:rsidRPr="003E6004" w:rsidRDefault="00B81AA2" w:rsidP="007F294A">
      <w:p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="004B197C">
        <w:rPr>
          <w:color w:val="auto"/>
          <w:sz w:val="22"/>
          <w:szCs w:val="22"/>
        </w:rPr>
        <w:t>erveise</w:t>
      </w:r>
      <w:r>
        <w:rPr>
          <w:color w:val="auto"/>
          <w:sz w:val="22"/>
          <w:szCs w:val="22"/>
        </w:rPr>
        <w:t>t</w:t>
      </w:r>
      <w:r w:rsidR="004B197C">
        <w:rPr>
          <w:color w:val="auto"/>
          <w:sz w:val="22"/>
          <w:szCs w:val="22"/>
        </w:rPr>
        <w:t xml:space="preserve"> Mannerheimin Lastensuojeluliiton paikallisyhdistyksestä ja l</w:t>
      </w:r>
      <w:r w:rsidR="00474FE6" w:rsidRPr="003E6004">
        <w:rPr>
          <w:color w:val="auto"/>
          <w:sz w:val="22"/>
          <w:szCs w:val="22"/>
        </w:rPr>
        <w:t>ämpimät onnittelut</w:t>
      </w:r>
      <w:r w:rsidR="00423A37">
        <w:rPr>
          <w:color w:val="auto"/>
          <w:sz w:val="22"/>
          <w:szCs w:val="22"/>
        </w:rPr>
        <w:t>! O</w:t>
      </w:r>
      <w:r w:rsidR="00DD7BF0">
        <w:rPr>
          <w:color w:val="auto"/>
          <w:sz w:val="22"/>
          <w:szCs w:val="22"/>
        </w:rPr>
        <w:t xml:space="preserve">let tärkeässä </w:t>
      </w:r>
      <w:r w:rsidR="000627ED" w:rsidRPr="003E6004">
        <w:rPr>
          <w:color w:val="auto"/>
          <w:sz w:val="22"/>
          <w:szCs w:val="22"/>
        </w:rPr>
        <w:t>tehtävä</w:t>
      </w:r>
      <w:r w:rsidR="00DD7BF0">
        <w:rPr>
          <w:color w:val="auto"/>
          <w:sz w:val="22"/>
          <w:szCs w:val="22"/>
        </w:rPr>
        <w:t>ss</w:t>
      </w:r>
      <w:r w:rsidR="00423A37">
        <w:rPr>
          <w:color w:val="auto"/>
          <w:sz w:val="22"/>
          <w:szCs w:val="22"/>
        </w:rPr>
        <w:t>ä.</w:t>
      </w:r>
      <w:r>
        <w:rPr>
          <w:color w:val="auto"/>
          <w:sz w:val="22"/>
          <w:szCs w:val="22"/>
        </w:rPr>
        <w:t xml:space="preserve"> Perheen ohella merkittävim</w:t>
      </w:r>
      <w:r w:rsidR="001E1C93">
        <w:rPr>
          <w:color w:val="auto"/>
          <w:sz w:val="22"/>
          <w:szCs w:val="22"/>
        </w:rPr>
        <w:t>mät lasten ja nuorten kasvuympäristöt – varhaiskasvatus, koulu ja vapaa-ajan palvelut</w:t>
      </w:r>
      <w:r w:rsidR="003D4B7C">
        <w:rPr>
          <w:color w:val="auto"/>
          <w:sz w:val="22"/>
          <w:szCs w:val="22"/>
        </w:rPr>
        <w:t xml:space="preserve"> – ovat kaikki kuntapalveluita.</w:t>
      </w:r>
    </w:p>
    <w:p w14:paraId="3A89B22F" w14:textId="0404C9B4" w:rsidR="0092506C" w:rsidRDefault="0092506C" w:rsidP="003222CC">
      <w:pPr>
        <w:spacing w:line="300" w:lineRule="exact"/>
        <w:rPr>
          <w:b/>
          <w:bCs/>
          <w:color w:val="auto"/>
          <w:sz w:val="22"/>
          <w:szCs w:val="22"/>
        </w:rPr>
      </w:pPr>
    </w:p>
    <w:p w14:paraId="73C7A855" w14:textId="7E6C32FC" w:rsidR="00D756CF" w:rsidRDefault="004E3FA4" w:rsidP="007F294A">
      <w:p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MLL on avoin kansalaisjärjestö, joka edistää lasten, nuorten ja perheiden hyvinvoin</w:t>
      </w:r>
      <w:r w:rsidR="00423A37">
        <w:rPr>
          <w:color w:val="auto"/>
          <w:sz w:val="22"/>
          <w:szCs w:val="22"/>
        </w:rPr>
        <w:t>tia</w:t>
      </w:r>
      <w:r>
        <w:rPr>
          <w:color w:val="auto"/>
          <w:sz w:val="22"/>
          <w:szCs w:val="22"/>
        </w:rPr>
        <w:t>.</w:t>
      </w:r>
      <w:r w:rsidR="00A610E8">
        <w:rPr>
          <w:color w:val="auto"/>
          <w:sz w:val="22"/>
          <w:szCs w:val="22"/>
        </w:rPr>
        <w:t xml:space="preserve"> </w:t>
      </w:r>
      <w:r w:rsidR="008F152F">
        <w:rPr>
          <w:color w:val="auto"/>
          <w:sz w:val="22"/>
          <w:szCs w:val="22"/>
        </w:rPr>
        <w:t>R</w:t>
      </w:r>
      <w:r w:rsidR="00574F16">
        <w:rPr>
          <w:color w:val="auto"/>
          <w:sz w:val="22"/>
          <w:szCs w:val="22"/>
        </w:rPr>
        <w:t>aken</w:t>
      </w:r>
      <w:r w:rsidR="008F152F">
        <w:rPr>
          <w:color w:val="auto"/>
          <w:sz w:val="22"/>
          <w:szCs w:val="22"/>
        </w:rPr>
        <w:t>namme</w:t>
      </w:r>
      <w:r w:rsidR="00574F16">
        <w:rPr>
          <w:color w:val="auto"/>
          <w:sz w:val="22"/>
          <w:szCs w:val="22"/>
        </w:rPr>
        <w:t xml:space="preserve"> lapsiystävällistä y</w:t>
      </w:r>
      <w:r w:rsidR="002C0A75">
        <w:rPr>
          <w:color w:val="auto"/>
          <w:sz w:val="22"/>
          <w:szCs w:val="22"/>
        </w:rPr>
        <w:t xml:space="preserve">hteiskuntaa yhdessä kumppaneidemme kanssa, joista </w:t>
      </w:r>
      <w:r w:rsidR="00A974E0">
        <w:rPr>
          <w:color w:val="auto"/>
          <w:sz w:val="22"/>
          <w:szCs w:val="22"/>
        </w:rPr>
        <w:t xml:space="preserve">paikallistasolla </w:t>
      </w:r>
      <w:r w:rsidR="002C0A75">
        <w:rPr>
          <w:color w:val="auto"/>
          <w:sz w:val="22"/>
          <w:szCs w:val="22"/>
        </w:rPr>
        <w:t xml:space="preserve">kunta on </w:t>
      </w:r>
      <w:r w:rsidR="009362E7">
        <w:rPr>
          <w:color w:val="auto"/>
          <w:sz w:val="22"/>
          <w:szCs w:val="22"/>
        </w:rPr>
        <w:t>yksi tärkeimmistä</w:t>
      </w:r>
      <w:r w:rsidR="002C0A75">
        <w:rPr>
          <w:color w:val="auto"/>
          <w:sz w:val="22"/>
          <w:szCs w:val="22"/>
        </w:rPr>
        <w:t xml:space="preserve">. </w:t>
      </w:r>
      <w:r w:rsidR="00834997">
        <w:rPr>
          <w:color w:val="auto"/>
          <w:sz w:val="22"/>
          <w:szCs w:val="22"/>
        </w:rPr>
        <w:t>Paikallis</w:t>
      </w:r>
      <w:r w:rsidR="002E4366">
        <w:rPr>
          <w:color w:val="auto"/>
          <w:sz w:val="22"/>
          <w:szCs w:val="22"/>
        </w:rPr>
        <w:t>y</w:t>
      </w:r>
      <w:r w:rsidR="00280BC5">
        <w:rPr>
          <w:color w:val="auto"/>
          <w:sz w:val="22"/>
          <w:szCs w:val="22"/>
        </w:rPr>
        <w:t>hdistyksemme järjestää</w:t>
      </w:r>
      <w:r w:rsidR="00E03226">
        <w:rPr>
          <w:color w:val="auto"/>
          <w:sz w:val="22"/>
          <w:szCs w:val="22"/>
        </w:rPr>
        <w:t xml:space="preserve"> kunnassa</w:t>
      </w:r>
      <w:r w:rsidR="00280BC5">
        <w:rPr>
          <w:color w:val="auto"/>
          <w:sz w:val="22"/>
          <w:szCs w:val="22"/>
        </w:rPr>
        <w:t xml:space="preserve"> </w:t>
      </w:r>
      <w:r w:rsidR="00B365FC">
        <w:rPr>
          <w:color w:val="auto"/>
          <w:sz w:val="22"/>
          <w:szCs w:val="22"/>
        </w:rPr>
        <w:t>monenlaista perheitä tukevaa ja ennaltaehkäisevää toimintaa.</w:t>
      </w:r>
      <w:r w:rsidR="00D03B94">
        <w:rPr>
          <w:color w:val="auto"/>
          <w:sz w:val="22"/>
          <w:szCs w:val="22"/>
        </w:rPr>
        <w:t xml:space="preserve"> </w:t>
      </w:r>
      <w:r w:rsidR="00280BC5" w:rsidRPr="00510005">
        <w:rPr>
          <w:i/>
          <w:iCs/>
          <w:color w:val="4472C4" w:themeColor="accent1"/>
          <w:sz w:val="22"/>
          <w:szCs w:val="22"/>
        </w:rPr>
        <w:t>(tähän yhdistyksen toiminnan kuvailua</w:t>
      </w:r>
      <w:r w:rsidR="00280BC5" w:rsidRPr="00510005">
        <w:rPr>
          <w:color w:val="4472C4" w:themeColor="accent1"/>
          <w:sz w:val="22"/>
          <w:szCs w:val="22"/>
        </w:rPr>
        <w:t>)</w:t>
      </w:r>
      <w:r w:rsidR="00E03226" w:rsidRPr="00510005">
        <w:rPr>
          <w:color w:val="4472C4" w:themeColor="accent1"/>
          <w:sz w:val="22"/>
          <w:szCs w:val="22"/>
        </w:rPr>
        <w:t>.</w:t>
      </w:r>
      <w:r w:rsidR="00E03226">
        <w:rPr>
          <w:color w:val="auto"/>
          <w:sz w:val="22"/>
          <w:szCs w:val="22"/>
        </w:rPr>
        <w:t xml:space="preserve"> </w:t>
      </w:r>
    </w:p>
    <w:p w14:paraId="6C878545" w14:textId="77777777" w:rsidR="00D756CF" w:rsidRDefault="00D756CF" w:rsidP="002F006E">
      <w:pPr>
        <w:rPr>
          <w:color w:val="auto"/>
          <w:sz w:val="22"/>
          <w:szCs w:val="22"/>
        </w:rPr>
      </w:pPr>
    </w:p>
    <w:p w14:paraId="1D9D5C7B" w14:textId="45D5EF68" w:rsidR="00C60A47" w:rsidRDefault="0008084B" w:rsidP="003222CC">
      <w:pPr>
        <w:spacing w:line="300" w:lineRule="exac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MLL:n piirit </w:t>
      </w:r>
      <w:r w:rsidR="0094191A">
        <w:rPr>
          <w:color w:val="auto"/>
          <w:sz w:val="22"/>
          <w:szCs w:val="22"/>
        </w:rPr>
        <w:t>tukevat y</w:t>
      </w:r>
      <w:r>
        <w:rPr>
          <w:color w:val="auto"/>
          <w:sz w:val="22"/>
          <w:szCs w:val="22"/>
        </w:rPr>
        <w:t>hdistysten toimin</w:t>
      </w:r>
      <w:r w:rsidR="0094191A">
        <w:rPr>
          <w:color w:val="auto"/>
          <w:sz w:val="22"/>
          <w:szCs w:val="22"/>
        </w:rPr>
        <w:t>taa ja järjestävät mm. tukihenkilötoimintaa</w:t>
      </w:r>
      <w:r>
        <w:rPr>
          <w:color w:val="auto"/>
          <w:sz w:val="22"/>
          <w:szCs w:val="22"/>
        </w:rPr>
        <w:t>. Valtakunnallisesti tärkeitä palveluita</w:t>
      </w:r>
      <w:r w:rsidR="0094191A">
        <w:rPr>
          <w:color w:val="auto"/>
          <w:sz w:val="22"/>
          <w:szCs w:val="22"/>
        </w:rPr>
        <w:t xml:space="preserve">mme </w:t>
      </w:r>
      <w:r>
        <w:rPr>
          <w:color w:val="auto"/>
          <w:sz w:val="22"/>
          <w:szCs w:val="22"/>
        </w:rPr>
        <w:t>ovat mm.</w:t>
      </w:r>
      <w:r w:rsidR="0094191A">
        <w:rPr>
          <w:color w:val="auto"/>
          <w:sz w:val="22"/>
          <w:szCs w:val="22"/>
        </w:rPr>
        <w:t xml:space="preserve"> lasten</w:t>
      </w:r>
      <w:r w:rsidR="003A1FE4">
        <w:rPr>
          <w:color w:val="auto"/>
          <w:sz w:val="22"/>
          <w:szCs w:val="22"/>
        </w:rPr>
        <w:t xml:space="preserve">, </w:t>
      </w:r>
      <w:r w:rsidR="0094191A">
        <w:rPr>
          <w:color w:val="auto"/>
          <w:sz w:val="22"/>
          <w:szCs w:val="22"/>
        </w:rPr>
        <w:t>nuorten</w:t>
      </w:r>
      <w:r w:rsidR="003A1FE4">
        <w:rPr>
          <w:color w:val="auto"/>
          <w:sz w:val="22"/>
          <w:szCs w:val="22"/>
        </w:rPr>
        <w:t xml:space="preserve"> ja vanhempien auttavat</w:t>
      </w:r>
      <w:r w:rsidR="00A948BB">
        <w:rPr>
          <w:color w:val="auto"/>
          <w:sz w:val="22"/>
          <w:szCs w:val="22"/>
        </w:rPr>
        <w:t xml:space="preserve"> puhelimet ja</w:t>
      </w:r>
      <w:r w:rsidR="0094191A">
        <w:rPr>
          <w:color w:val="auto"/>
          <w:sz w:val="22"/>
          <w:szCs w:val="22"/>
        </w:rPr>
        <w:t xml:space="preserve"> </w:t>
      </w:r>
      <w:r w:rsidR="003A1FE4">
        <w:rPr>
          <w:color w:val="auto"/>
          <w:sz w:val="22"/>
          <w:szCs w:val="22"/>
        </w:rPr>
        <w:t>digipalvelut sekä vanhempainnetti</w:t>
      </w:r>
      <w:r w:rsidR="00A948BB">
        <w:rPr>
          <w:color w:val="auto"/>
          <w:sz w:val="22"/>
          <w:szCs w:val="22"/>
        </w:rPr>
        <w:t>.</w:t>
      </w:r>
    </w:p>
    <w:p w14:paraId="18B8F2E0" w14:textId="77777777" w:rsidR="00FA5F7D" w:rsidRDefault="00FA5F7D" w:rsidP="003222CC">
      <w:pPr>
        <w:spacing w:line="300" w:lineRule="exact"/>
        <w:rPr>
          <w:color w:val="auto"/>
          <w:sz w:val="22"/>
          <w:szCs w:val="22"/>
        </w:rPr>
      </w:pPr>
    </w:p>
    <w:p w14:paraId="6EAE8FAB" w14:textId="2A82DB0B" w:rsidR="00D1380B" w:rsidRPr="00A7722D" w:rsidRDefault="00DE70C6" w:rsidP="003222CC">
      <w:pPr>
        <w:spacing w:line="300" w:lineRule="exact"/>
        <w:rPr>
          <w:b/>
          <w:bCs/>
          <w:color w:val="auto"/>
          <w:sz w:val="24"/>
        </w:rPr>
      </w:pPr>
      <w:r w:rsidRPr="00A7722D">
        <w:rPr>
          <w:b/>
          <w:bCs/>
          <w:color w:val="auto"/>
          <w:sz w:val="24"/>
        </w:rPr>
        <w:t>L</w:t>
      </w:r>
      <w:r w:rsidR="00D1380B" w:rsidRPr="00A7722D">
        <w:rPr>
          <w:b/>
          <w:bCs/>
          <w:color w:val="auto"/>
          <w:sz w:val="24"/>
        </w:rPr>
        <w:t>asten ja nuorten asi</w:t>
      </w:r>
      <w:r w:rsidRPr="00A7722D">
        <w:rPr>
          <w:b/>
          <w:bCs/>
          <w:color w:val="auto"/>
          <w:sz w:val="24"/>
        </w:rPr>
        <w:t>at korostuvat entisestään kunnan toiminnassa</w:t>
      </w:r>
    </w:p>
    <w:p w14:paraId="32758D89" w14:textId="77777777" w:rsidR="00D12C1A" w:rsidRDefault="00D12C1A" w:rsidP="00D12C1A">
      <w:pPr>
        <w:spacing w:line="300" w:lineRule="exact"/>
        <w:rPr>
          <w:color w:val="auto"/>
          <w:sz w:val="22"/>
          <w:szCs w:val="22"/>
        </w:rPr>
      </w:pPr>
    </w:p>
    <w:p w14:paraId="4ADC4AF5" w14:textId="60207FB7" w:rsidR="00D12C1A" w:rsidRPr="00B07C62" w:rsidRDefault="00D03B94" w:rsidP="00D12C1A">
      <w:pPr>
        <w:spacing w:line="300" w:lineRule="exac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D12C1A">
        <w:rPr>
          <w:color w:val="auto"/>
          <w:sz w:val="22"/>
          <w:szCs w:val="22"/>
        </w:rPr>
        <w:t>lkaneella valtuustokaudella</w:t>
      </w:r>
      <w:r w:rsidR="00241A87">
        <w:rPr>
          <w:color w:val="auto"/>
          <w:sz w:val="22"/>
          <w:szCs w:val="22"/>
        </w:rPr>
        <w:t xml:space="preserve"> haluamme nostaa </w:t>
      </w:r>
      <w:r w:rsidR="0085354B">
        <w:rPr>
          <w:color w:val="auto"/>
          <w:sz w:val="22"/>
          <w:szCs w:val="22"/>
        </w:rPr>
        <w:t>esiin</w:t>
      </w:r>
      <w:r w:rsidR="005E054B">
        <w:rPr>
          <w:color w:val="auto"/>
          <w:sz w:val="22"/>
          <w:szCs w:val="22"/>
        </w:rPr>
        <w:t xml:space="preserve"> kun</w:t>
      </w:r>
      <w:r w:rsidR="00092E0A">
        <w:rPr>
          <w:color w:val="auto"/>
          <w:sz w:val="22"/>
          <w:szCs w:val="22"/>
        </w:rPr>
        <w:t xml:space="preserve">tien </w:t>
      </w:r>
      <w:r w:rsidR="005E054B">
        <w:rPr>
          <w:color w:val="auto"/>
          <w:sz w:val="22"/>
          <w:szCs w:val="22"/>
        </w:rPr>
        <w:t>sote-uudistuksen myötä</w:t>
      </w:r>
      <w:r w:rsidR="004965EE">
        <w:rPr>
          <w:color w:val="auto"/>
          <w:sz w:val="22"/>
          <w:szCs w:val="22"/>
        </w:rPr>
        <w:t xml:space="preserve"> </w:t>
      </w:r>
      <w:r w:rsidR="00DD3D7B">
        <w:rPr>
          <w:color w:val="auto"/>
          <w:sz w:val="22"/>
          <w:szCs w:val="22"/>
        </w:rPr>
        <w:t xml:space="preserve">muuttuneen </w:t>
      </w:r>
      <w:r w:rsidR="00D12C1A">
        <w:rPr>
          <w:color w:val="auto"/>
          <w:sz w:val="22"/>
          <w:szCs w:val="22"/>
        </w:rPr>
        <w:t>rooli</w:t>
      </w:r>
      <w:r w:rsidR="0085354B">
        <w:rPr>
          <w:color w:val="auto"/>
          <w:sz w:val="22"/>
          <w:szCs w:val="22"/>
        </w:rPr>
        <w:t>n</w:t>
      </w:r>
      <w:r w:rsidR="00E242D6">
        <w:rPr>
          <w:color w:val="auto"/>
          <w:sz w:val="22"/>
          <w:szCs w:val="22"/>
        </w:rPr>
        <w:t xml:space="preserve"> lapsia, nuoria ja perheitä koskevassa päätöksenteossa</w:t>
      </w:r>
      <w:r w:rsidR="00D12C1A">
        <w:rPr>
          <w:color w:val="auto"/>
          <w:sz w:val="22"/>
          <w:szCs w:val="22"/>
        </w:rPr>
        <w:t xml:space="preserve"> sekä koronakriisin kielteisten vaikutusten torj</w:t>
      </w:r>
      <w:r w:rsidR="00612C91">
        <w:rPr>
          <w:color w:val="auto"/>
          <w:sz w:val="22"/>
          <w:szCs w:val="22"/>
        </w:rPr>
        <w:t>unnan</w:t>
      </w:r>
      <w:r w:rsidR="00D12C1A">
        <w:rPr>
          <w:color w:val="auto"/>
          <w:sz w:val="22"/>
          <w:szCs w:val="22"/>
        </w:rPr>
        <w:t xml:space="preserve">. </w:t>
      </w:r>
    </w:p>
    <w:p w14:paraId="00347A57" w14:textId="77777777" w:rsidR="00D12C1A" w:rsidRDefault="00D12C1A" w:rsidP="00D12C1A">
      <w:pPr>
        <w:spacing w:line="300" w:lineRule="exact"/>
        <w:rPr>
          <w:b/>
          <w:bCs/>
          <w:color w:val="auto"/>
          <w:sz w:val="28"/>
          <w:szCs w:val="28"/>
        </w:rPr>
      </w:pPr>
    </w:p>
    <w:p w14:paraId="4705312C" w14:textId="0BC5A088" w:rsidR="0085354B" w:rsidRDefault="00084281" w:rsidP="0085354B">
      <w:pPr>
        <w:spacing w:after="9" w:line="300" w:lineRule="exact"/>
        <w:rPr>
          <w:color w:val="auto"/>
          <w:sz w:val="22"/>
          <w:szCs w:val="22"/>
        </w:rPr>
      </w:pPr>
      <w:r w:rsidRPr="00CF0640">
        <w:rPr>
          <w:color w:val="auto"/>
          <w:sz w:val="22"/>
          <w:szCs w:val="22"/>
        </w:rPr>
        <w:t>Sosiaali</w:t>
      </w:r>
      <w:r w:rsidR="00CF0640" w:rsidRPr="00CF0640">
        <w:rPr>
          <w:color w:val="auto"/>
          <w:sz w:val="22"/>
          <w:szCs w:val="22"/>
        </w:rPr>
        <w:t>-</w:t>
      </w:r>
      <w:r w:rsidRPr="00CF0640">
        <w:rPr>
          <w:color w:val="auto"/>
          <w:sz w:val="22"/>
          <w:szCs w:val="22"/>
        </w:rPr>
        <w:t xml:space="preserve"> ja terveyspalveluiden siirtyessä kunnalta hyvinvointialue</w:t>
      </w:r>
      <w:r w:rsidR="00CF0640" w:rsidRPr="00CF0640">
        <w:rPr>
          <w:color w:val="auto"/>
          <w:sz w:val="22"/>
          <w:szCs w:val="22"/>
        </w:rPr>
        <w:t>elle</w:t>
      </w:r>
      <w:r w:rsidR="00CF0640">
        <w:rPr>
          <w:b/>
          <w:bCs/>
          <w:color w:val="auto"/>
          <w:sz w:val="22"/>
          <w:szCs w:val="22"/>
        </w:rPr>
        <w:t xml:space="preserve"> l</w:t>
      </w:r>
      <w:r w:rsidR="003222CC" w:rsidRPr="00BE494F">
        <w:rPr>
          <w:b/>
          <w:bCs/>
          <w:color w:val="auto"/>
          <w:sz w:val="22"/>
          <w:szCs w:val="22"/>
        </w:rPr>
        <w:t xml:space="preserve">asten ja nuorten hyvinvoinnin turvaaminen </w:t>
      </w:r>
      <w:r w:rsidR="00CF0640">
        <w:rPr>
          <w:b/>
          <w:bCs/>
          <w:color w:val="auto"/>
          <w:sz w:val="22"/>
          <w:szCs w:val="22"/>
        </w:rPr>
        <w:t xml:space="preserve">on </w:t>
      </w:r>
      <w:r w:rsidR="00F41643" w:rsidRPr="00BE494F">
        <w:rPr>
          <w:b/>
          <w:bCs/>
          <w:color w:val="auto"/>
          <w:sz w:val="22"/>
          <w:szCs w:val="22"/>
        </w:rPr>
        <w:t>kunnan</w:t>
      </w:r>
      <w:r w:rsidR="003222CC" w:rsidRPr="00BE494F">
        <w:rPr>
          <w:b/>
          <w:bCs/>
          <w:color w:val="auto"/>
          <w:sz w:val="22"/>
          <w:szCs w:val="22"/>
        </w:rPr>
        <w:t xml:space="preserve"> tärkein tehtäväkokonaisuus</w:t>
      </w:r>
      <w:r w:rsidR="003222CC">
        <w:rPr>
          <w:color w:val="auto"/>
          <w:sz w:val="22"/>
          <w:szCs w:val="22"/>
        </w:rPr>
        <w:t xml:space="preserve">. </w:t>
      </w:r>
    </w:p>
    <w:p w14:paraId="6C9CD7A4" w14:textId="77777777" w:rsidR="002A2894" w:rsidRDefault="002A2894" w:rsidP="002A2894">
      <w:pPr>
        <w:spacing w:after="9" w:line="300" w:lineRule="exact"/>
        <w:rPr>
          <w:rFonts w:ascii="Calibri,Segoe UI,Times New Roma" w:eastAsia="Calibri,Segoe UI,Times New Roma" w:hAnsi="Calibri,Segoe UI,Times New Roma" w:cs="Calibri,Segoe UI,Times New Roma"/>
          <w:b/>
          <w:bCs/>
          <w:color w:val="auto"/>
          <w:sz w:val="22"/>
          <w:szCs w:val="22"/>
          <w:lang w:eastAsia="fi-FI"/>
        </w:rPr>
      </w:pPr>
    </w:p>
    <w:p w14:paraId="2A855843" w14:textId="513E2999" w:rsidR="0060041F" w:rsidRDefault="002A2894" w:rsidP="00715903">
      <w:pPr>
        <w:spacing w:line="276" w:lineRule="auto"/>
        <w:rPr>
          <w:rFonts w:ascii="Calibri,Segoe UI,Times New Roma" w:eastAsia="Calibri,Segoe UI,Times New Roma" w:hAnsi="Calibri,Segoe UI,Times New Roma" w:cs="Calibri,Segoe UI,Times New Roma"/>
          <w:color w:val="auto"/>
          <w:sz w:val="22"/>
          <w:szCs w:val="22"/>
          <w:lang w:eastAsia="fi-FI"/>
        </w:rPr>
      </w:pPr>
      <w:r>
        <w:rPr>
          <w:rFonts w:ascii="Calibri,Segoe UI,Times New Roma" w:eastAsia="Calibri,Segoe UI,Times New Roma" w:hAnsi="Calibri,Segoe UI,Times New Roma" w:cs="Calibri,Segoe UI,Times New Roma"/>
          <w:b/>
          <w:bCs/>
          <w:color w:val="auto"/>
          <w:sz w:val="22"/>
          <w:szCs w:val="22"/>
          <w:lang w:eastAsia="fi-FI"/>
        </w:rPr>
        <w:t>La</w:t>
      </w:r>
      <w:r w:rsidRPr="00DE70C6">
        <w:rPr>
          <w:rFonts w:ascii="Calibri,Segoe UI,Times New Roma" w:eastAsia="Calibri,Segoe UI,Times New Roma" w:hAnsi="Calibri,Segoe UI,Times New Roma" w:cs="Calibri,Segoe UI,Times New Roma"/>
          <w:b/>
          <w:bCs/>
          <w:color w:val="auto"/>
          <w:sz w:val="22"/>
          <w:szCs w:val="22"/>
          <w:lang w:eastAsia="fi-FI"/>
        </w:rPr>
        <w:t xml:space="preserve">sten ja nuorten osallisuutta ja vaikutusmahdollisuuksia </w:t>
      </w:r>
      <w:r w:rsidRPr="008F529A">
        <w:rPr>
          <w:rFonts w:ascii="Calibri,Segoe UI,Times New Roma" w:eastAsia="Calibri,Segoe UI,Times New Roma" w:hAnsi="Calibri,Segoe UI,Times New Roma" w:cs="Calibri,Segoe UI,Times New Roma"/>
          <w:color w:val="auto"/>
          <w:sz w:val="22"/>
          <w:szCs w:val="22"/>
          <w:lang w:eastAsia="fi-FI"/>
        </w:rPr>
        <w:t>on tärkeää edistää kunnan palveluissa ja toiminnassa</w:t>
      </w:r>
      <w:r w:rsidRPr="00DE70C6">
        <w:rPr>
          <w:rFonts w:ascii="Calibri,Segoe UI,Times New Roma" w:eastAsia="Calibri,Segoe UI,Times New Roma" w:hAnsi="Calibri,Segoe UI,Times New Roma" w:cs="Calibri,Segoe UI,Times New Roma"/>
          <w:b/>
          <w:bCs/>
          <w:color w:val="auto"/>
          <w:sz w:val="22"/>
          <w:szCs w:val="22"/>
          <w:lang w:eastAsia="fi-FI"/>
        </w:rPr>
        <w:t xml:space="preserve">. </w:t>
      </w:r>
      <w:r w:rsidRPr="006C6E39">
        <w:rPr>
          <w:rFonts w:ascii="Calibri,Segoe UI,Times New Roma" w:eastAsia="Calibri,Segoe UI,Times New Roma" w:hAnsi="Calibri,Segoe UI,Times New Roma" w:cs="Calibri,Segoe UI,Times New Roma"/>
          <w:color w:val="auto"/>
          <w:sz w:val="22"/>
          <w:szCs w:val="22"/>
          <w:lang w:eastAsia="fi-FI"/>
        </w:rPr>
        <w:t>L</w:t>
      </w:r>
      <w:r w:rsidRPr="00D73786">
        <w:rPr>
          <w:rFonts w:ascii="Calibri,Segoe UI,Times New Roma" w:eastAsia="Calibri,Segoe UI,Times New Roma" w:hAnsi="Calibri,Segoe UI,Times New Roma" w:cs="Calibri,Segoe UI,Times New Roma"/>
          <w:color w:val="auto"/>
          <w:sz w:val="22"/>
          <w:szCs w:val="22"/>
          <w:lang w:eastAsia="fi-FI"/>
        </w:rPr>
        <w:t xml:space="preserve">asten ja nuorten osallisuuden ja vaikuttamisen keinot </w:t>
      </w:r>
      <w:r>
        <w:rPr>
          <w:rFonts w:ascii="Calibri,Segoe UI,Times New Roma" w:eastAsia="Calibri,Segoe UI,Times New Roma" w:hAnsi="Calibri,Segoe UI,Times New Roma" w:cs="Calibri,Segoe UI,Times New Roma"/>
          <w:color w:val="auto"/>
          <w:sz w:val="22"/>
          <w:szCs w:val="22"/>
          <w:lang w:eastAsia="fi-FI"/>
        </w:rPr>
        <w:t xml:space="preserve">on kirjattava kuntastrategiaan. Strategian suunnittelussa on hyvä hyödyntää </w:t>
      </w:r>
      <w:r w:rsidRPr="00D3563D">
        <w:rPr>
          <w:rFonts w:ascii="Calibri,Segoe UI,Times New Roma" w:eastAsia="Calibri,Segoe UI,Times New Roma" w:hAnsi="Calibri,Segoe UI,Times New Roma" w:cs="Calibri,Segoe UI,Times New Roma"/>
          <w:b/>
          <w:bCs/>
          <w:color w:val="auto"/>
          <w:sz w:val="22"/>
          <w:szCs w:val="22"/>
          <w:lang w:eastAsia="fi-FI"/>
        </w:rPr>
        <w:t>k</w:t>
      </w:r>
      <w:r w:rsidRPr="004736DF">
        <w:rPr>
          <w:rFonts w:ascii="Calibri,Segoe UI,Times New Roma" w:eastAsia="Calibri,Segoe UI,Times New Roma" w:hAnsi="Calibri,Segoe UI,Times New Roma" w:cs="Calibri,Segoe UI,Times New Roma"/>
          <w:b/>
          <w:bCs/>
          <w:color w:val="auto"/>
          <w:sz w:val="22"/>
          <w:szCs w:val="22"/>
          <w:lang w:eastAsia="fi-FI"/>
        </w:rPr>
        <w:t>ansallista lapsistrategiaa</w:t>
      </w:r>
      <w:r w:rsidR="0060041F">
        <w:rPr>
          <w:rFonts w:ascii="Calibri,Segoe UI,Times New Roma" w:eastAsia="Calibri,Segoe UI,Times New Roma" w:hAnsi="Calibri,Segoe UI,Times New Roma" w:cs="Calibri,Segoe UI,Times New Roma"/>
          <w:b/>
          <w:bCs/>
          <w:color w:val="auto"/>
          <w:sz w:val="22"/>
          <w:szCs w:val="22"/>
          <w:lang w:eastAsia="fi-FI"/>
        </w:rPr>
        <w:t>.</w:t>
      </w:r>
      <w:r w:rsidR="007620E2" w:rsidRPr="007620E2">
        <w:t xml:space="preserve"> </w:t>
      </w:r>
      <w:hyperlink r:id="rId8" w:history="1">
        <w:r w:rsidR="00A84C7F" w:rsidRPr="0068798B">
          <w:rPr>
            <w:rStyle w:val="Hyperlinkki"/>
            <w:rFonts w:ascii="Calibri,Segoe UI,Times New Roma" w:eastAsia="Calibri,Segoe UI,Times New Roma" w:hAnsi="Calibri,Segoe UI,Times New Roma" w:cs="Calibri,Segoe UI,Times New Roma"/>
            <w:sz w:val="22"/>
            <w:szCs w:val="22"/>
            <w:lang w:eastAsia="fi-FI"/>
          </w:rPr>
          <w:t>https://www.lapsenoikeudet.fi/kampanja/lapsistrategia/julkaisut/</w:t>
        </w:r>
      </w:hyperlink>
      <w:r w:rsidR="00A84C7F">
        <w:rPr>
          <w:rFonts w:ascii="Calibri,Segoe UI,Times New Roma" w:eastAsia="Calibri,Segoe UI,Times New Roma" w:hAnsi="Calibri,Segoe UI,Times New Roma" w:cs="Calibri,Segoe UI,Times New Roma"/>
          <w:color w:val="auto"/>
          <w:sz w:val="22"/>
          <w:szCs w:val="22"/>
          <w:lang w:eastAsia="fi-FI"/>
        </w:rPr>
        <w:t xml:space="preserve">. </w:t>
      </w:r>
      <w:r w:rsidR="0060041F" w:rsidRPr="00834997">
        <w:rPr>
          <w:rFonts w:ascii="Calibri,Segoe UI,Times New Roma" w:eastAsia="Calibri,Segoe UI,Times New Roma" w:hAnsi="Calibri,Segoe UI,Times New Roma" w:cs="Calibri,Segoe UI,Times New Roma"/>
          <w:color w:val="auto"/>
          <w:sz w:val="22"/>
          <w:szCs w:val="22"/>
          <w:lang w:eastAsia="fi-FI"/>
        </w:rPr>
        <w:t>Lapsiin ja nuoriin kohdistuvat vaikutukse</w:t>
      </w:r>
      <w:r w:rsidR="0060041F">
        <w:rPr>
          <w:rFonts w:ascii="Calibri,Segoe UI,Times New Roma" w:eastAsia="Calibri,Segoe UI,Times New Roma" w:hAnsi="Calibri,Segoe UI,Times New Roma" w:cs="Calibri,Segoe UI,Times New Roma"/>
          <w:color w:val="auto"/>
          <w:sz w:val="22"/>
          <w:szCs w:val="22"/>
          <w:lang w:eastAsia="fi-FI"/>
        </w:rPr>
        <w:t>t</w:t>
      </w:r>
      <w:r w:rsidR="0060041F" w:rsidRPr="00834997">
        <w:rPr>
          <w:rFonts w:ascii="Calibri,Segoe UI,Times New Roma" w:eastAsia="Calibri,Segoe UI,Times New Roma" w:hAnsi="Calibri,Segoe UI,Times New Roma" w:cs="Calibri,Segoe UI,Times New Roma"/>
          <w:color w:val="auto"/>
          <w:sz w:val="22"/>
          <w:szCs w:val="22"/>
          <w:lang w:eastAsia="fi-FI"/>
        </w:rPr>
        <w:t xml:space="preserve"> on arvioitava kunnan päätöksenteossa ja toiminnan kehittämisessä</w:t>
      </w:r>
      <w:r w:rsidR="00A84C7F">
        <w:rPr>
          <w:rFonts w:ascii="Calibri,Segoe UI,Times New Roma" w:eastAsia="Calibri,Segoe UI,Times New Roma" w:hAnsi="Calibri,Segoe UI,Times New Roma" w:cs="Calibri,Segoe UI,Times New Roma"/>
          <w:color w:val="auto"/>
          <w:sz w:val="22"/>
          <w:szCs w:val="22"/>
          <w:lang w:eastAsia="fi-FI"/>
        </w:rPr>
        <w:t xml:space="preserve"> (</w:t>
      </w:r>
      <w:r w:rsidR="00A84C7F" w:rsidRPr="00A84C7F">
        <w:rPr>
          <w:rFonts w:ascii="Calibri,Segoe UI,Times New Roma" w:eastAsia="Calibri,Segoe UI,Times New Roma" w:hAnsi="Calibri,Segoe UI,Times New Roma" w:cs="Calibri,Segoe UI,Times New Roma"/>
          <w:color w:val="auto"/>
          <w:sz w:val="22"/>
          <w:szCs w:val="22"/>
          <w:lang w:eastAsia="fi-FI"/>
        </w:rPr>
        <w:t xml:space="preserve">MLL:n ohjeistuksia lapsivaikutusten arvioinnin tueksi: </w:t>
      </w:r>
      <w:hyperlink r:id="rId9" w:history="1">
        <w:r w:rsidR="00A84C7F" w:rsidRPr="0068798B">
          <w:rPr>
            <w:rStyle w:val="Hyperlinkki"/>
            <w:rFonts w:ascii="Calibri,Segoe UI,Times New Roma" w:eastAsia="Calibri,Segoe UI,Times New Roma" w:hAnsi="Calibri,Segoe UI,Times New Roma" w:cs="Calibri,Segoe UI,Times New Roma"/>
            <w:sz w:val="22"/>
            <w:szCs w:val="22"/>
            <w:lang w:eastAsia="fi-FI"/>
          </w:rPr>
          <w:t>https://www.mll.fi/kumppaneille/kuntayhteistyo/lapsivaikutusten-arviointi/</w:t>
        </w:r>
      </w:hyperlink>
      <w:r w:rsidR="00A84C7F">
        <w:rPr>
          <w:rFonts w:ascii="Calibri,Segoe UI,Times New Roma" w:eastAsia="Calibri,Segoe UI,Times New Roma" w:hAnsi="Calibri,Segoe UI,Times New Roma" w:cs="Calibri,Segoe UI,Times New Roma"/>
          <w:color w:val="auto"/>
          <w:sz w:val="22"/>
          <w:szCs w:val="22"/>
          <w:lang w:eastAsia="fi-FI"/>
        </w:rPr>
        <w:t>)</w:t>
      </w:r>
    </w:p>
    <w:p w14:paraId="14E1E763" w14:textId="5C03E622" w:rsidR="003222CC" w:rsidRPr="007620E2" w:rsidRDefault="003222CC" w:rsidP="00715903">
      <w:pPr>
        <w:spacing w:after="9" w:line="276" w:lineRule="auto"/>
        <w:rPr>
          <w:rFonts w:ascii="Calibri,Segoe UI,Times New Roma" w:eastAsia="Calibri,Segoe UI,Times New Roma" w:hAnsi="Calibri,Segoe UI,Times New Roma" w:cs="Calibri,Segoe UI,Times New Roma"/>
          <w:b/>
          <w:bCs/>
          <w:color w:val="auto"/>
          <w:sz w:val="22"/>
          <w:szCs w:val="22"/>
          <w:lang w:eastAsia="fi-FI"/>
        </w:rPr>
      </w:pPr>
    </w:p>
    <w:p w14:paraId="71D4E827" w14:textId="637A6E94" w:rsidR="00EB52DD" w:rsidRDefault="009C1EB5" w:rsidP="00EB52DD">
      <w:pPr>
        <w:spacing w:line="300" w:lineRule="exact"/>
        <w:textAlignment w:val="baseline"/>
        <w:rPr>
          <w:rFonts w:cs="Calibri"/>
          <w:strike/>
          <w:color w:val="auto"/>
          <w:sz w:val="22"/>
          <w:szCs w:val="22"/>
        </w:rPr>
      </w:pPr>
      <w:r>
        <w:rPr>
          <w:rFonts w:eastAsia="Calibri,Segoe UI" w:cs="Calibri"/>
          <w:color w:val="auto"/>
          <w:sz w:val="22"/>
          <w:szCs w:val="22"/>
        </w:rPr>
        <w:t>Lasten ja nuorten h</w:t>
      </w:r>
      <w:r w:rsidR="00EB52DD">
        <w:rPr>
          <w:rFonts w:eastAsia="Calibri,Segoe UI" w:cs="Calibri"/>
          <w:color w:val="auto"/>
          <w:sz w:val="22"/>
          <w:szCs w:val="22"/>
        </w:rPr>
        <w:t xml:space="preserve">yvinvoinnin ja terveyden edistämisessä on erityinen huomio kiinnitettävä kiusaamisen ja yksinäisyyden ehkäisemiseen ja mielenterveyden edistämiseen. </w:t>
      </w:r>
    </w:p>
    <w:p w14:paraId="3629A8E0" w14:textId="77777777" w:rsidR="00A557DA" w:rsidRDefault="00A557DA" w:rsidP="00A557DA">
      <w:pPr>
        <w:spacing w:line="300" w:lineRule="exact"/>
        <w:ind w:left="-5"/>
        <w:contextualSpacing/>
        <w:rPr>
          <w:color w:val="auto"/>
          <w:sz w:val="22"/>
          <w:szCs w:val="22"/>
        </w:rPr>
      </w:pPr>
    </w:p>
    <w:p w14:paraId="0FDB095F" w14:textId="32A8961D" w:rsidR="00EB52DD" w:rsidRDefault="00A557DA" w:rsidP="008F14FB">
      <w:pPr>
        <w:spacing w:line="300" w:lineRule="exact"/>
        <w:ind w:left="-5"/>
        <w:contextualSpacing/>
        <w:rPr>
          <w:color w:val="auto"/>
          <w:sz w:val="22"/>
          <w:szCs w:val="22"/>
        </w:rPr>
      </w:pPr>
      <w:r w:rsidRPr="00A557DA">
        <w:rPr>
          <w:color w:val="auto"/>
          <w:sz w:val="22"/>
          <w:szCs w:val="22"/>
        </w:rPr>
        <w:t xml:space="preserve">Kunnan ja järjestöjen </w:t>
      </w:r>
      <w:r w:rsidRPr="00035C19">
        <w:rPr>
          <w:b/>
          <w:bCs/>
          <w:color w:val="auto"/>
          <w:sz w:val="22"/>
          <w:szCs w:val="22"/>
        </w:rPr>
        <w:t>perhekeskuskumppanuus on hyvä mahdollisuus lisätä perheiden ennaltaehkäisevää tukea,</w:t>
      </w:r>
      <w:r w:rsidRPr="00A557DA">
        <w:rPr>
          <w:color w:val="auto"/>
          <w:sz w:val="22"/>
          <w:szCs w:val="22"/>
        </w:rPr>
        <w:t xml:space="preserve"> joka vähentää korjaavien palvelujen tarvetta. </w:t>
      </w:r>
      <w:r w:rsidR="00B70C5E">
        <w:rPr>
          <w:color w:val="auto"/>
          <w:sz w:val="22"/>
          <w:szCs w:val="22"/>
        </w:rPr>
        <w:t>E</w:t>
      </w:r>
      <w:r w:rsidRPr="00A557DA">
        <w:rPr>
          <w:color w:val="auto"/>
          <w:sz w:val="22"/>
          <w:szCs w:val="22"/>
        </w:rPr>
        <w:t xml:space="preserve">simerkiksi perhekahvilatoimintamme luo tärkeitä avoimia ja kynnyksettömiä kohtaamispaikkoja lapsiperheille sekä vertaistuen avulla tukee vanhemmuutta ja auttaa kasvatuksen ja arjen jaksamisen haasteissa. </w:t>
      </w:r>
    </w:p>
    <w:p w14:paraId="52A249B1" w14:textId="77777777" w:rsidR="007A5273" w:rsidRDefault="007A5273" w:rsidP="003222CC">
      <w:pPr>
        <w:spacing w:line="300" w:lineRule="exact"/>
        <w:rPr>
          <w:color w:val="auto"/>
          <w:sz w:val="22"/>
          <w:szCs w:val="22"/>
        </w:rPr>
      </w:pPr>
    </w:p>
    <w:p w14:paraId="0CD4AFCF" w14:textId="77777777" w:rsidR="007A5273" w:rsidRDefault="007A5273" w:rsidP="003222CC">
      <w:pPr>
        <w:spacing w:line="300" w:lineRule="exact"/>
        <w:rPr>
          <w:b/>
          <w:bCs/>
          <w:color w:val="auto"/>
          <w:sz w:val="24"/>
        </w:rPr>
      </w:pPr>
    </w:p>
    <w:p w14:paraId="22AB24F3" w14:textId="77777777" w:rsidR="007A5273" w:rsidRDefault="007A5273" w:rsidP="003222CC">
      <w:pPr>
        <w:spacing w:line="300" w:lineRule="exact"/>
        <w:rPr>
          <w:b/>
          <w:bCs/>
          <w:color w:val="auto"/>
          <w:sz w:val="24"/>
        </w:rPr>
      </w:pPr>
    </w:p>
    <w:p w14:paraId="39767351" w14:textId="566959E9" w:rsidR="003222CC" w:rsidRPr="00A7722D" w:rsidRDefault="00BC3022" w:rsidP="003222CC">
      <w:pPr>
        <w:spacing w:line="300" w:lineRule="exact"/>
        <w:rPr>
          <w:b/>
          <w:bCs/>
          <w:color w:val="auto"/>
          <w:sz w:val="24"/>
        </w:rPr>
      </w:pPr>
      <w:r w:rsidRPr="00A7722D">
        <w:rPr>
          <w:b/>
          <w:bCs/>
          <w:color w:val="auto"/>
          <w:sz w:val="24"/>
        </w:rPr>
        <w:lastRenderedPageBreak/>
        <w:t>Koronakriisin kielteis</w:t>
      </w:r>
      <w:r w:rsidR="00510005">
        <w:rPr>
          <w:b/>
          <w:bCs/>
          <w:color w:val="auto"/>
          <w:sz w:val="24"/>
        </w:rPr>
        <w:t>t</w:t>
      </w:r>
      <w:r w:rsidRPr="00A7722D">
        <w:rPr>
          <w:b/>
          <w:bCs/>
          <w:color w:val="auto"/>
          <w:sz w:val="24"/>
        </w:rPr>
        <w:t>en vaikutusten torjunta</w:t>
      </w:r>
    </w:p>
    <w:p w14:paraId="61FDBE34" w14:textId="77777777" w:rsidR="00BC3022" w:rsidRPr="00A7722D" w:rsidRDefault="00BC3022" w:rsidP="003222CC">
      <w:pPr>
        <w:spacing w:line="300" w:lineRule="exact"/>
        <w:rPr>
          <w:b/>
          <w:bCs/>
          <w:color w:val="auto"/>
          <w:sz w:val="24"/>
        </w:rPr>
      </w:pPr>
    </w:p>
    <w:p w14:paraId="142016C5" w14:textId="289DA6AE" w:rsidR="003222CC" w:rsidRDefault="003222CC" w:rsidP="003222CC">
      <w:pPr>
        <w:pStyle w:val="Luettelokappale"/>
        <w:spacing w:after="9" w:line="300" w:lineRule="exact"/>
        <w:ind w:left="0"/>
      </w:pPr>
      <w:r>
        <w:t xml:space="preserve">Koronakriisi on </w:t>
      </w:r>
      <w:r w:rsidR="006F3593">
        <w:t xml:space="preserve">lisännyt </w:t>
      </w:r>
      <w:r>
        <w:t xml:space="preserve">lasten ja nuorten </w:t>
      </w:r>
      <w:r w:rsidR="009E5C29">
        <w:t xml:space="preserve">hyvinvoinnin, mielenterveyden, </w:t>
      </w:r>
      <w:r>
        <w:t xml:space="preserve">oppimisen ja pärjäämisen haasteita. Lasten ja nuorten huoli omasta arjesta ja tulevaisuudesta on </w:t>
      </w:r>
      <w:r w:rsidR="004E201A">
        <w:t>kasvanut</w:t>
      </w:r>
      <w:r>
        <w:t>.</w:t>
      </w:r>
      <w:r w:rsidR="004E201A">
        <w:t xml:space="preserve"> </w:t>
      </w:r>
      <w:r w:rsidRPr="008E29DD">
        <w:rPr>
          <w:b/>
          <w:bCs/>
        </w:rPr>
        <w:t>Kriisin kielteisten vaikutusten torjuminen kuuluu kunnan merkittävimpiin tehtäviin lähivuosina</w:t>
      </w:r>
      <w:r>
        <w:t xml:space="preserve">. </w:t>
      </w:r>
    </w:p>
    <w:p w14:paraId="2E16376B" w14:textId="77777777" w:rsidR="003222CC" w:rsidRDefault="003222CC" w:rsidP="003222CC">
      <w:pPr>
        <w:pStyle w:val="Luettelokappale"/>
        <w:spacing w:after="9" w:line="300" w:lineRule="exact"/>
        <w:ind w:left="0"/>
      </w:pPr>
    </w:p>
    <w:p w14:paraId="40A0E086" w14:textId="7F344159" w:rsidR="003222CC" w:rsidRDefault="003222CC" w:rsidP="003222CC">
      <w:pPr>
        <w:pStyle w:val="Luettelokappale"/>
        <w:spacing w:after="9" w:line="300" w:lineRule="exact"/>
        <w:ind w:left="0"/>
      </w:pPr>
      <w:r>
        <w:t xml:space="preserve">Koronakriisin hoidossa </w:t>
      </w:r>
      <w:r w:rsidRPr="008E29DD">
        <w:rPr>
          <w:b/>
          <w:bCs/>
        </w:rPr>
        <w:t>on varmistettava, että kun</w:t>
      </w:r>
      <w:r w:rsidR="00D00DAB" w:rsidRPr="008E29DD">
        <w:rPr>
          <w:b/>
          <w:bCs/>
        </w:rPr>
        <w:t>nan</w:t>
      </w:r>
      <w:r w:rsidRPr="008E29DD">
        <w:rPr>
          <w:b/>
          <w:bCs/>
        </w:rPr>
        <w:t xml:space="preserve"> palveluissa on riittävät voimavarat lasten, nuorten ja perheiden hyvinvoinnin turvaamiseen</w:t>
      </w:r>
      <w:r>
        <w:t xml:space="preserve">. Lasten ja nuorten kasvuympäristöissä on lujitettava lasten ja nuorten tulevaisuuden uskoa, turvallisuuden tunnetta ja kokemusta mahdollisuudesta osallistua ja vaikuttaa. </w:t>
      </w:r>
    </w:p>
    <w:p w14:paraId="76D24CB8" w14:textId="77777777" w:rsidR="003222CC" w:rsidRDefault="003222CC" w:rsidP="003222CC">
      <w:pPr>
        <w:spacing w:after="9" w:line="300" w:lineRule="exact"/>
        <w:rPr>
          <w:color w:val="auto"/>
        </w:rPr>
      </w:pPr>
    </w:p>
    <w:p w14:paraId="3C8D7713" w14:textId="41235B49" w:rsidR="003222CC" w:rsidRDefault="003222CC" w:rsidP="003222CC">
      <w:pPr>
        <w:spacing w:after="9" w:line="300" w:lineRule="exac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Kriisin tehokas jälkihoito edellyttää </w:t>
      </w:r>
      <w:r w:rsidRPr="00806DDC">
        <w:rPr>
          <w:b/>
          <w:bCs/>
          <w:color w:val="auto"/>
          <w:sz w:val="22"/>
          <w:szCs w:val="22"/>
        </w:rPr>
        <w:t>yhteistyön vahvistamista ja moniammatillisuuden lisäämistä</w:t>
      </w:r>
      <w:r>
        <w:rPr>
          <w:color w:val="auto"/>
          <w:sz w:val="22"/>
          <w:szCs w:val="22"/>
        </w:rPr>
        <w:t xml:space="preserve"> esimerkiksi varhaiskasvatuksessa, kouluissa ja oppilaitoksessa. </w:t>
      </w:r>
      <w:r w:rsidRPr="00806DDC">
        <w:rPr>
          <w:b/>
          <w:bCs/>
          <w:color w:val="auto"/>
          <w:sz w:val="22"/>
          <w:szCs w:val="22"/>
        </w:rPr>
        <w:t>Ennaltaehkäisevien palvelujen vahvistaminen</w:t>
      </w:r>
      <w:r>
        <w:rPr>
          <w:color w:val="auto"/>
          <w:sz w:val="22"/>
          <w:szCs w:val="22"/>
        </w:rPr>
        <w:t xml:space="preserve"> auttaa estämään, ettei lapsia ja perheitä joudu tuen viipymisen vuoksi tarpeettomasti raska</w:t>
      </w:r>
      <w:r w:rsidR="002E1608">
        <w:rPr>
          <w:color w:val="auto"/>
          <w:sz w:val="22"/>
          <w:szCs w:val="22"/>
        </w:rPr>
        <w:t>iden</w:t>
      </w:r>
      <w:r>
        <w:rPr>
          <w:color w:val="auto"/>
          <w:sz w:val="22"/>
          <w:szCs w:val="22"/>
        </w:rPr>
        <w:t xml:space="preserve"> korjaavien palveluiden piiriin. </w:t>
      </w:r>
    </w:p>
    <w:p w14:paraId="3D084B7C" w14:textId="77777777" w:rsidR="0011137C" w:rsidRDefault="0011137C" w:rsidP="0011137C">
      <w:pPr>
        <w:spacing w:line="300" w:lineRule="exact"/>
        <w:rPr>
          <w:b/>
          <w:bCs/>
          <w:color w:val="auto"/>
          <w:sz w:val="24"/>
        </w:rPr>
      </w:pPr>
    </w:p>
    <w:p w14:paraId="690E9FCF" w14:textId="4D182645" w:rsidR="007B3C2E" w:rsidRPr="00375E52" w:rsidRDefault="007A5273" w:rsidP="00FA2FCA">
      <w:pPr>
        <w:spacing w:line="300" w:lineRule="exac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</w:t>
      </w:r>
      <w:r w:rsidR="000758EA">
        <w:rPr>
          <w:b/>
          <w:bCs/>
          <w:color w:val="auto"/>
          <w:sz w:val="22"/>
          <w:szCs w:val="22"/>
        </w:rPr>
        <w:t>yösarkaa riittää</w:t>
      </w:r>
      <w:r w:rsidR="00806DDC">
        <w:rPr>
          <w:b/>
          <w:bCs/>
          <w:color w:val="auto"/>
          <w:sz w:val="22"/>
          <w:szCs w:val="22"/>
        </w:rPr>
        <w:t>, mutta yhteisty</w:t>
      </w:r>
      <w:r w:rsidR="00EF4708">
        <w:rPr>
          <w:b/>
          <w:bCs/>
          <w:color w:val="auto"/>
          <w:sz w:val="22"/>
          <w:szCs w:val="22"/>
        </w:rPr>
        <w:t>össä eri toimijoiden kesken saamme paljon aikaan. Ollaan kuuloilla ja</w:t>
      </w:r>
      <w:r w:rsidR="009A4EFA">
        <w:rPr>
          <w:b/>
          <w:bCs/>
          <w:color w:val="auto"/>
          <w:sz w:val="22"/>
          <w:szCs w:val="22"/>
        </w:rPr>
        <w:t xml:space="preserve"> </w:t>
      </w:r>
      <w:r w:rsidR="00375E52">
        <w:rPr>
          <w:b/>
          <w:bCs/>
          <w:color w:val="auto"/>
          <w:sz w:val="22"/>
          <w:szCs w:val="22"/>
        </w:rPr>
        <w:t>olethan meihin yhteydessä, kun haluat tietää, mitä alueemme lapsille, nuorille ja perheille kuuluu. L</w:t>
      </w:r>
      <w:r w:rsidR="00D338D3">
        <w:rPr>
          <w:b/>
          <w:bCs/>
          <w:color w:val="auto"/>
          <w:sz w:val="22"/>
          <w:szCs w:val="22"/>
        </w:rPr>
        <w:t>ämpimästi tervetuloa</w:t>
      </w:r>
      <w:r w:rsidR="00375E52">
        <w:rPr>
          <w:b/>
          <w:bCs/>
          <w:color w:val="auto"/>
          <w:sz w:val="22"/>
          <w:szCs w:val="22"/>
        </w:rPr>
        <w:t xml:space="preserve"> myös paikanpäälle</w:t>
      </w:r>
      <w:r w:rsidR="00D338D3">
        <w:rPr>
          <w:b/>
          <w:bCs/>
          <w:color w:val="auto"/>
          <w:sz w:val="22"/>
          <w:szCs w:val="22"/>
        </w:rPr>
        <w:t xml:space="preserve"> tutustumaan toimintaamme</w:t>
      </w:r>
      <w:r w:rsidR="00A66878">
        <w:rPr>
          <w:b/>
          <w:bCs/>
          <w:color w:val="auto"/>
          <w:sz w:val="22"/>
          <w:szCs w:val="22"/>
        </w:rPr>
        <w:t xml:space="preserve">! </w:t>
      </w:r>
    </w:p>
    <w:p w14:paraId="67C2169C" w14:textId="1BEA5762" w:rsidR="007B3C2E" w:rsidRDefault="007B3C2E" w:rsidP="00FA2FCA">
      <w:pPr>
        <w:spacing w:line="300" w:lineRule="exact"/>
        <w:rPr>
          <w:b/>
          <w:bCs/>
          <w:color w:val="auto"/>
          <w:sz w:val="22"/>
          <w:szCs w:val="22"/>
        </w:rPr>
      </w:pPr>
    </w:p>
    <w:p w14:paraId="082715FC" w14:textId="77777777" w:rsidR="007B3C2E" w:rsidRPr="00474FE6" w:rsidRDefault="007B3C2E" w:rsidP="00FA2FCA">
      <w:pPr>
        <w:spacing w:line="300" w:lineRule="exact"/>
        <w:rPr>
          <w:b/>
          <w:bCs/>
          <w:color w:val="auto"/>
          <w:sz w:val="22"/>
          <w:szCs w:val="22"/>
        </w:rPr>
      </w:pPr>
    </w:p>
    <w:p w14:paraId="4B8626D9" w14:textId="47623D33" w:rsidR="003222CC" w:rsidRPr="00510005" w:rsidRDefault="00FC0C08" w:rsidP="003222CC">
      <w:pPr>
        <w:pStyle w:val="Luettelokappale"/>
        <w:spacing w:after="9" w:line="300" w:lineRule="exact"/>
        <w:ind w:left="0"/>
        <w:rPr>
          <w:i/>
          <w:iCs/>
          <w:color w:val="4472C4" w:themeColor="accent1"/>
        </w:rPr>
      </w:pPr>
      <w:r w:rsidRPr="00510005">
        <w:rPr>
          <w:i/>
          <w:iCs/>
          <w:color w:val="4472C4" w:themeColor="accent1"/>
        </w:rPr>
        <w:t>MLL:n yhdistyksen / yhdistysten allekirjoitus / allekirjoitukset</w:t>
      </w:r>
    </w:p>
    <w:sectPr w:rsidR="003222CC" w:rsidRPr="00510005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CFF7" w14:textId="77777777" w:rsidR="00DF300F" w:rsidRDefault="00DF300F" w:rsidP="00272CA8">
      <w:pPr>
        <w:spacing w:line="240" w:lineRule="auto"/>
      </w:pPr>
      <w:r>
        <w:separator/>
      </w:r>
    </w:p>
  </w:endnote>
  <w:endnote w:type="continuationSeparator" w:id="0">
    <w:p w14:paraId="1F03A90D" w14:textId="77777777" w:rsidR="00DF300F" w:rsidRDefault="00DF300F" w:rsidP="00272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Segoe UI,Times New Roma">
    <w:altName w:val="Calibri"/>
    <w:panose1 w:val="00000000000000000000"/>
    <w:charset w:val="00"/>
    <w:family w:val="roman"/>
    <w:notTrueType/>
    <w:pitch w:val="default"/>
  </w:font>
  <w:font w:name="Calibri,Segoe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359432"/>
      <w:docPartObj>
        <w:docPartGallery w:val="Page Numbers (Bottom of Page)"/>
        <w:docPartUnique/>
      </w:docPartObj>
    </w:sdtPr>
    <w:sdtEndPr/>
    <w:sdtContent>
      <w:p w14:paraId="15CED426" w14:textId="2A19FBEA" w:rsidR="00272CA8" w:rsidRDefault="00272CA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C4F1C" w14:textId="77777777" w:rsidR="00272CA8" w:rsidRDefault="00272CA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E1CF" w14:textId="77777777" w:rsidR="00DF300F" w:rsidRDefault="00DF300F" w:rsidP="00272CA8">
      <w:pPr>
        <w:spacing w:line="240" w:lineRule="auto"/>
      </w:pPr>
      <w:r>
        <w:separator/>
      </w:r>
    </w:p>
  </w:footnote>
  <w:footnote w:type="continuationSeparator" w:id="0">
    <w:p w14:paraId="727C9AF5" w14:textId="77777777" w:rsidR="00DF300F" w:rsidRDefault="00DF300F" w:rsidP="00272C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8E4"/>
    <w:multiLevelType w:val="hybridMultilevel"/>
    <w:tmpl w:val="70E0BF08"/>
    <w:lvl w:ilvl="0" w:tplc="4F444B3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7388F38">
      <w:start w:val="1"/>
      <w:numFmt w:val="bullet"/>
      <w:lvlText w:val="o"/>
      <w:lvlJc w:val="left"/>
      <w:pPr>
        <w:ind w:left="10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3D42C4A">
      <w:start w:val="1"/>
      <w:numFmt w:val="bullet"/>
      <w:lvlText w:val="▪"/>
      <w:lvlJc w:val="left"/>
      <w:pPr>
        <w:ind w:left="18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0662AB4">
      <w:start w:val="1"/>
      <w:numFmt w:val="bullet"/>
      <w:lvlText w:val="•"/>
      <w:lvlJc w:val="left"/>
      <w:pPr>
        <w:ind w:left="2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CB03522">
      <w:start w:val="1"/>
      <w:numFmt w:val="bullet"/>
      <w:lvlText w:val="o"/>
      <w:lvlJc w:val="left"/>
      <w:pPr>
        <w:ind w:left="3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8C6101E">
      <w:start w:val="1"/>
      <w:numFmt w:val="bullet"/>
      <w:lvlText w:val="▪"/>
      <w:lvlJc w:val="left"/>
      <w:pPr>
        <w:ind w:left="3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F821818">
      <w:start w:val="1"/>
      <w:numFmt w:val="bullet"/>
      <w:lvlText w:val="•"/>
      <w:lvlJc w:val="left"/>
      <w:pPr>
        <w:ind w:left="4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9E467E">
      <w:start w:val="1"/>
      <w:numFmt w:val="bullet"/>
      <w:lvlText w:val="o"/>
      <w:lvlJc w:val="left"/>
      <w:pPr>
        <w:ind w:left="5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BA89390">
      <w:start w:val="1"/>
      <w:numFmt w:val="bullet"/>
      <w:lvlText w:val="▪"/>
      <w:lvlJc w:val="left"/>
      <w:pPr>
        <w:ind w:left="6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C713D2"/>
    <w:multiLevelType w:val="hybridMultilevel"/>
    <w:tmpl w:val="49FCBC6E"/>
    <w:lvl w:ilvl="0" w:tplc="50EC001E">
      <w:start w:val="1"/>
      <w:numFmt w:val="bullet"/>
      <w:lvlText w:val="•"/>
      <w:lvlJc w:val="left"/>
      <w:pPr>
        <w:ind w:left="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32415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FC73A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AAB22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8CF8F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18303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EE0276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1C84AF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C8080F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BB91622"/>
    <w:multiLevelType w:val="hybridMultilevel"/>
    <w:tmpl w:val="B61001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0E73"/>
    <w:multiLevelType w:val="hybridMultilevel"/>
    <w:tmpl w:val="E5B03F34"/>
    <w:lvl w:ilvl="0" w:tplc="1DACC18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6C4B23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3763C7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50FB1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F4781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200E18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06CE50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5084B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8A49D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AD07EAF"/>
    <w:multiLevelType w:val="hybridMultilevel"/>
    <w:tmpl w:val="A728491E"/>
    <w:lvl w:ilvl="0" w:tplc="983EE6F6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F40FF1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BEBFB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B2AE9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BE0863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064EFF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C94B3B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786BF0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C88B9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09E3F4D"/>
    <w:multiLevelType w:val="hybridMultilevel"/>
    <w:tmpl w:val="375045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5612"/>
    <w:multiLevelType w:val="hybridMultilevel"/>
    <w:tmpl w:val="838648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E618B"/>
    <w:multiLevelType w:val="hybridMultilevel"/>
    <w:tmpl w:val="A85C43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F3777"/>
    <w:multiLevelType w:val="hybridMultilevel"/>
    <w:tmpl w:val="FF74D1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22DF"/>
    <w:multiLevelType w:val="hybridMultilevel"/>
    <w:tmpl w:val="6A629F1E"/>
    <w:lvl w:ilvl="0" w:tplc="AF74A9C4">
      <w:start w:val="1"/>
      <w:numFmt w:val="decimal"/>
      <w:lvlText w:val="%1."/>
      <w:lvlJc w:val="left"/>
      <w:pPr>
        <w:ind w:left="355" w:hanging="360"/>
      </w:pPr>
    </w:lvl>
    <w:lvl w:ilvl="1" w:tplc="040B0019">
      <w:start w:val="1"/>
      <w:numFmt w:val="lowerLetter"/>
      <w:lvlText w:val="%2."/>
      <w:lvlJc w:val="left"/>
      <w:pPr>
        <w:ind w:left="1075" w:hanging="360"/>
      </w:pPr>
    </w:lvl>
    <w:lvl w:ilvl="2" w:tplc="040B001B">
      <w:start w:val="1"/>
      <w:numFmt w:val="lowerRoman"/>
      <w:lvlText w:val="%3."/>
      <w:lvlJc w:val="right"/>
      <w:pPr>
        <w:ind w:left="1795" w:hanging="180"/>
      </w:pPr>
    </w:lvl>
    <w:lvl w:ilvl="3" w:tplc="040B000F">
      <w:start w:val="1"/>
      <w:numFmt w:val="decimal"/>
      <w:lvlText w:val="%4."/>
      <w:lvlJc w:val="left"/>
      <w:pPr>
        <w:ind w:left="2515" w:hanging="360"/>
      </w:pPr>
    </w:lvl>
    <w:lvl w:ilvl="4" w:tplc="040B0019">
      <w:start w:val="1"/>
      <w:numFmt w:val="lowerLetter"/>
      <w:lvlText w:val="%5."/>
      <w:lvlJc w:val="left"/>
      <w:pPr>
        <w:ind w:left="3235" w:hanging="360"/>
      </w:pPr>
    </w:lvl>
    <w:lvl w:ilvl="5" w:tplc="040B001B">
      <w:start w:val="1"/>
      <w:numFmt w:val="lowerRoman"/>
      <w:lvlText w:val="%6."/>
      <w:lvlJc w:val="right"/>
      <w:pPr>
        <w:ind w:left="3955" w:hanging="180"/>
      </w:pPr>
    </w:lvl>
    <w:lvl w:ilvl="6" w:tplc="040B000F">
      <w:start w:val="1"/>
      <w:numFmt w:val="decimal"/>
      <w:lvlText w:val="%7."/>
      <w:lvlJc w:val="left"/>
      <w:pPr>
        <w:ind w:left="4675" w:hanging="360"/>
      </w:pPr>
    </w:lvl>
    <w:lvl w:ilvl="7" w:tplc="040B0019">
      <w:start w:val="1"/>
      <w:numFmt w:val="lowerLetter"/>
      <w:lvlText w:val="%8."/>
      <w:lvlJc w:val="left"/>
      <w:pPr>
        <w:ind w:left="5395" w:hanging="360"/>
      </w:pPr>
    </w:lvl>
    <w:lvl w:ilvl="8" w:tplc="040B001B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70CB7133"/>
    <w:multiLevelType w:val="hybridMultilevel"/>
    <w:tmpl w:val="E0F6D4AC"/>
    <w:lvl w:ilvl="0" w:tplc="64962D3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CC834FC">
      <w:start w:val="1"/>
      <w:numFmt w:val="bullet"/>
      <w:lvlText w:val="o"/>
      <w:lvlJc w:val="left"/>
      <w:pPr>
        <w:ind w:left="10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4ACFA2A">
      <w:start w:val="1"/>
      <w:numFmt w:val="bullet"/>
      <w:lvlText w:val="▪"/>
      <w:lvlJc w:val="left"/>
      <w:pPr>
        <w:ind w:left="18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D8A2100">
      <w:start w:val="1"/>
      <w:numFmt w:val="bullet"/>
      <w:lvlText w:val="•"/>
      <w:lvlJc w:val="left"/>
      <w:pPr>
        <w:ind w:left="2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5A1F10">
      <w:start w:val="1"/>
      <w:numFmt w:val="bullet"/>
      <w:lvlText w:val="o"/>
      <w:lvlJc w:val="left"/>
      <w:pPr>
        <w:ind w:left="32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CD87E90">
      <w:start w:val="1"/>
      <w:numFmt w:val="bullet"/>
      <w:lvlText w:val="▪"/>
      <w:lvlJc w:val="left"/>
      <w:pPr>
        <w:ind w:left="39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07E18CC">
      <w:start w:val="1"/>
      <w:numFmt w:val="bullet"/>
      <w:lvlText w:val="•"/>
      <w:lvlJc w:val="left"/>
      <w:pPr>
        <w:ind w:left="4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9A9FE4">
      <w:start w:val="1"/>
      <w:numFmt w:val="bullet"/>
      <w:lvlText w:val="o"/>
      <w:lvlJc w:val="left"/>
      <w:pPr>
        <w:ind w:left="54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EE4AE26">
      <w:start w:val="1"/>
      <w:numFmt w:val="bullet"/>
      <w:lvlText w:val="▪"/>
      <w:lvlJc w:val="left"/>
      <w:pPr>
        <w:ind w:left="61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30"/>
    <w:rsid w:val="000003D2"/>
    <w:rsid w:val="00004DA6"/>
    <w:rsid w:val="0002674F"/>
    <w:rsid w:val="00035C19"/>
    <w:rsid w:val="00042F87"/>
    <w:rsid w:val="000459B2"/>
    <w:rsid w:val="000627ED"/>
    <w:rsid w:val="00071978"/>
    <w:rsid w:val="000758EA"/>
    <w:rsid w:val="0008084B"/>
    <w:rsid w:val="00084281"/>
    <w:rsid w:val="00092E0A"/>
    <w:rsid w:val="000B7CF6"/>
    <w:rsid w:val="000D653D"/>
    <w:rsid w:val="00103D8A"/>
    <w:rsid w:val="0011137C"/>
    <w:rsid w:val="00121937"/>
    <w:rsid w:val="00126CF2"/>
    <w:rsid w:val="001B27AC"/>
    <w:rsid w:val="001E1C93"/>
    <w:rsid w:val="001E3987"/>
    <w:rsid w:val="001E4E06"/>
    <w:rsid w:val="001F6FCC"/>
    <w:rsid w:val="00204ACE"/>
    <w:rsid w:val="00241A87"/>
    <w:rsid w:val="00246632"/>
    <w:rsid w:val="002469DE"/>
    <w:rsid w:val="002666F4"/>
    <w:rsid w:val="00272CA8"/>
    <w:rsid w:val="0027544A"/>
    <w:rsid w:val="00280BC5"/>
    <w:rsid w:val="002A2894"/>
    <w:rsid w:val="002A294C"/>
    <w:rsid w:val="002C0A75"/>
    <w:rsid w:val="002D1461"/>
    <w:rsid w:val="002E1608"/>
    <w:rsid w:val="002E4366"/>
    <w:rsid w:val="002F006E"/>
    <w:rsid w:val="003222CC"/>
    <w:rsid w:val="00324D52"/>
    <w:rsid w:val="003326F4"/>
    <w:rsid w:val="003430B2"/>
    <w:rsid w:val="00343604"/>
    <w:rsid w:val="00346B05"/>
    <w:rsid w:val="0035019B"/>
    <w:rsid w:val="00367A26"/>
    <w:rsid w:val="00375E52"/>
    <w:rsid w:val="00383A8C"/>
    <w:rsid w:val="003A1FE4"/>
    <w:rsid w:val="003A2C6E"/>
    <w:rsid w:val="003D4B7C"/>
    <w:rsid w:val="003E53D2"/>
    <w:rsid w:val="003E6004"/>
    <w:rsid w:val="003F4282"/>
    <w:rsid w:val="003F5673"/>
    <w:rsid w:val="003F5FBE"/>
    <w:rsid w:val="00400D5C"/>
    <w:rsid w:val="00411508"/>
    <w:rsid w:val="00423A37"/>
    <w:rsid w:val="00450F64"/>
    <w:rsid w:val="004736DF"/>
    <w:rsid w:val="00474FE6"/>
    <w:rsid w:val="0047613D"/>
    <w:rsid w:val="004965EE"/>
    <w:rsid w:val="004A46BC"/>
    <w:rsid w:val="004B1130"/>
    <w:rsid w:val="004B197C"/>
    <w:rsid w:val="004C7935"/>
    <w:rsid w:val="004D368E"/>
    <w:rsid w:val="004E201A"/>
    <w:rsid w:val="004E3FA4"/>
    <w:rsid w:val="00510005"/>
    <w:rsid w:val="0053692F"/>
    <w:rsid w:val="00541797"/>
    <w:rsid w:val="0057117E"/>
    <w:rsid w:val="00574F16"/>
    <w:rsid w:val="005839B0"/>
    <w:rsid w:val="005A184D"/>
    <w:rsid w:val="005C2D3F"/>
    <w:rsid w:val="005D1F64"/>
    <w:rsid w:val="005D6E50"/>
    <w:rsid w:val="005E054B"/>
    <w:rsid w:val="005E629F"/>
    <w:rsid w:val="0060041F"/>
    <w:rsid w:val="00604551"/>
    <w:rsid w:val="00612C91"/>
    <w:rsid w:val="0062471C"/>
    <w:rsid w:val="0067644B"/>
    <w:rsid w:val="0067750A"/>
    <w:rsid w:val="006A1119"/>
    <w:rsid w:val="006C606A"/>
    <w:rsid w:val="006C6E39"/>
    <w:rsid w:val="006F3593"/>
    <w:rsid w:val="006F5A43"/>
    <w:rsid w:val="006F6708"/>
    <w:rsid w:val="00715903"/>
    <w:rsid w:val="00754135"/>
    <w:rsid w:val="007607E2"/>
    <w:rsid w:val="007620E2"/>
    <w:rsid w:val="00767CB9"/>
    <w:rsid w:val="007901C4"/>
    <w:rsid w:val="007A200B"/>
    <w:rsid w:val="007A5273"/>
    <w:rsid w:val="007B3C2E"/>
    <w:rsid w:val="007D267B"/>
    <w:rsid w:val="007F294A"/>
    <w:rsid w:val="00806DDC"/>
    <w:rsid w:val="00834997"/>
    <w:rsid w:val="00837CC5"/>
    <w:rsid w:val="0085354B"/>
    <w:rsid w:val="008539AC"/>
    <w:rsid w:val="008553C1"/>
    <w:rsid w:val="00860309"/>
    <w:rsid w:val="00876CBC"/>
    <w:rsid w:val="00880DC5"/>
    <w:rsid w:val="00891062"/>
    <w:rsid w:val="008C4924"/>
    <w:rsid w:val="008C6C6C"/>
    <w:rsid w:val="008E29DD"/>
    <w:rsid w:val="008E3884"/>
    <w:rsid w:val="008E5435"/>
    <w:rsid w:val="008F14FB"/>
    <w:rsid w:val="008F152F"/>
    <w:rsid w:val="008F47AB"/>
    <w:rsid w:val="008F529A"/>
    <w:rsid w:val="0091304E"/>
    <w:rsid w:val="0092506C"/>
    <w:rsid w:val="009362E7"/>
    <w:rsid w:val="0094191A"/>
    <w:rsid w:val="00971D51"/>
    <w:rsid w:val="00980B9B"/>
    <w:rsid w:val="00980F8C"/>
    <w:rsid w:val="00992380"/>
    <w:rsid w:val="009970E7"/>
    <w:rsid w:val="009A4EFA"/>
    <w:rsid w:val="009C1EB5"/>
    <w:rsid w:val="009E5C29"/>
    <w:rsid w:val="00A533D3"/>
    <w:rsid w:val="00A53F83"/>
    <w:rsid w:val="00A557DA"/>
    <w:rsid w:val="00A610E8"/>
    <w:rsid w:val="00A66878"/>
    <w:rsid w:val="00A7722D"/>
    <w:rsid w:val="00A84C7F"/>
    <w:rsid w:val="00A948BB"/>
    <w:rsid w:val="00A974E0"/>
    <w:rsid w:val="00AA07F7"/>
    <w:rsid w:val="00AA3837"/>
    <w:rsid w:val="00AB475B"/>
    <w:rsid w:val="00AC7B3E"/>
    <w:rsid w:val="00AD21B7"/>
    <w:rsid w:val="00AD30C0"/>
    <w:rsid w:val="00AD326D"/>
    <w:rsid w:val="00AE6098"/>
    <w:rsid w:val="00AF397D"/>
    <w:rsid w:val="00B01FF3"/>
    <w:rsid w:val="00B07C62"/>
    <w:rsid w:val="00B1096F"/>
    <w:rsid w:val="00B109F0"/>
    <w:rsid w:val="00B15455"/>
    <w:rsid w:val="00B35284"/>
    <w:rsid w:val="00B365FC"/>
    <w:rsid w:val="00B36A6E"/>
    <w:rsid w:val="00B70C5E"/>
    <w:rsid w:val="00B81AA2"/>
    <w:rsid w:val="00BC3022"/>
    <w:rsid w:val="00BC6618"/>
    <w:rsid w:val="00BC7964"/>
    <w:rsid w:val="00BE0631"/>
    <w:rsid w:val="00BE494F"/>
    <w:rsid w:val="00C32C5D"/>
    <w:rsid w:val="00C43835"/>
    <w:rsid w:val="00C60A47"/>
    <w:rsid w:val="00C77CCD"/>
    <w:rsid w:val="00C857CC"/>
    <w:rsid w:val="00C90F19"/>
    <w:rsid w:val="00CD4461"/>
    <w:rsid w:val="00CE52A4"/>
    <w:rsid w:val="00CE583A"/>
    <w:rsid w:val="00CF0640"/>
    <w:rsid w:val="00CF33D8"/>
    <w:rsid w:val="00D00DAB"/>
    <w:rsid w:val="00D03B94"/>
    <w:rsid w:val="00D12C1A"/>
    <w:rsid w:val="00D1380B"/>
    <w:rsid w:val="00D20EDA"/>
    <w:rsid w:val="00D310E5"/>
    <w:rsid w:val="00D338D3"/>
    <w:rsid w:val="00D3563D"/>
    <w:rsid w:val="00D44114"/>
    <w:rsid w:val="00D5761C"/>
    <w:rsid w:val="00D73786"/>
    <w:rsid w:val="00D756CF"/>
    <w:rsid w:val="00DC3A22"/>
    <w:rsid w:val="00DD3D7B"/>
    <w:rsid w:val="00DD655F"/>
    <w:rsid w:val="00DD7BF0"/>
    <w:rsid w:val="00DE1907"/>
    <w:rsid w:val="00DE70C6"/>
    <w:rsid w:val="00DF1BAD"/>
    <w:rsid w:val="00DF300F"/>
    <w:rsid w:val="00E01A5A"/>
    <w:rsid w:val="00E024A8"/>
    <w:rsid w:val="00E03226"/>
    <w:rsid w:val="00E07B90"/>
    <w:rsid w:val="00E206C3"/>
    <w:rsid w:val="00E242D6"/>
    <w:rsid w:val="00E270F2"/>
    <w:rsid w:val="00E6476F"/>
    <w:rsid w:val="00E81C66"/>
    <w:rsid w:val="00E82D1F"/>
    <w:rsid w:val="00EA2359"/>
    <w:rsid w:val="00EA2DC4"/>
    <w:rsid w:val="00EA3ACB"/>
    <w:rsid w:val="00EB52DD"/>
    <w:rsid w:val="00EC0273"/>
    <w:rsid w:val="00EC1806"/>
    <w:rsid w:val="00EE53C4"/>
    <w:rsid w:val="00EF3794"/>
    <w:rsid w:val="00EF4708"/>
    <w:rsid w:val="00F3575D"/>
    <w:rsid w:val="00F41013"/>
    <w:rsid w:val="00F41643"/>
    <w:rsid w:val="00F46201"/>
    <w:rsid w:val="00F47C50"/>
    <w:rsid w:val="00F57204"/>
    <w:rsid w:val="00F60649"/>
    <w:rsid w:val="00F63DB9"/>
    <w:rsid w:val="00F670B2"/>
    <w:rsid w:val="00FA2044"/>
    <w:rsid w:val="00FA2FCA"/>
    <w:rsid w:val="00FA5F7D"/>
    <w:rsid w:val="00FB6710"/>
    <w:rsid w:val="00FC0C08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D73E"/>
  <w15:chartTrackingRefBased/>
  <w15:docId w15:val="{BE7DF4F2-A540-4C96-9576-E6D2C8E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Body Text"/>
    <w:qFormat/>
    <w:rsid w:val="003222CC"/>
    <w:pPr>
      <w:spacing w:after="0" w:line="260" w:lineRule="exact"/>
    </w:pPr>
    <w:rPr>
      <w:rFonts w:ascii="Calibri" w:eastAsia="Times New Roman" w:hAnsi="Calibri" w:cs="Times New Roman"/>
      <w:color w:val="000000"/>
      <w:sz w:val="20"/>
      <w:szCs w:val="24"/>
    </w:rPr>
  </w:style>
  <w:style w:type="paragraph" w:styleId="Otsikko1">
    <w:name w:val="heading 1"/>
    <w:aliases w:val="Title"/>
    <w:basedOn w:val="Normaali"/>
    <w:next w:val="Normaali"/>
    <w:link w:val="Otsikko1Char"/>
    <w:qFormat/>
    <w:rsid w:val="003222CC"/>
    <w:pPr>
      <w:keepNext/>
      <w:outlineLvl w:val="0"/>
    </w:pPr>
    <w:rPr>
      <w:kern w:val="26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Title Char"/>
    <w:basedOn w:val="Kappaleenoletusfontti"/>
    <w:link w:val="Otsikko1"/>
    <w:rsid w:val="003222CC"/>
    <w:rPr>
      <w:rFonts w:ascii="Calibri" w:eastAsia="Times New Roman" w:hAnsi="Calibri" w:cs="Times New Roman"/>
      <w:color w:val="000000"/>
      <w:kern w:val="26"/>
      <w:sz w:val="26"/>
      <w:szCs w:val="32"/>
    </w:rPr>
  </w:style>
  <w:style w:type="paragraph" w:styleId="Luettelokappale">
    <w:name w:val="List Paragraph"/>
    <w:basedOn w:val="Normaali"/>
    <w:uiPriority w:val="34"/>
    <w:qFormat/>
    <w:rsid w:val="003222C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272CA8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2CA8"/>
    <w:rPr>
      <w:rFonts w:ascii="Calibri" w:eastAsia="Times New Roman" w:hAnsi="Calibri" w:cs="Times New Roman"/>
      <w:color w:val="000000"/>
      <w:sz w:val="20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272CA8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2CA8"/>
    <w:rPr>
      <w:rFonts w:ascii="Calibri" w:eastAsia="Times New Roman" w:hAnsi="Calibri" w:cs="Times New Roman"/>
      <w:color w:val="000000"/>
      <w:sz w:val="20"/>
      <w:szCs w:val="24"/>
    </w:rPr>
  </w:style>
  <w:style w:type="character" w:styleId="Hyperlinkki">
    <w:name w:val="Hyperlink"/>
    <w:basedOn w:val="Kappaleenoletusfontti"/>
    <w:uiPriority w:val="99"/>
    <w:unhideWhenUsed/>
    <w:rsid w:val="00880DC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8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senoikeudet.fi/kampanja/lapsistrategia/julkaisu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ll.fi/kumppaneille/kuntayhteistyo/lapsivaikutusten-arvioint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7631-0A9F-4B96-A48A-10DBC45F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3507</Characters>
  <Application>Microsoft Office Word</Application>
  <DocSecurity>0</DocSecurity>
  <Lines>29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Iivonen Esa</dc:creator>
  <cp:keywords/>
  <dc:description/>
  <cp:lastModifiedBy>Paljakka Eevamaija</cp:lastModifiedBy>
  <cp:revision>5</cp:revision>
  <cp:lastPrinted>2021-08-06T11:37:00Z</cp:lastPrinted>
  <dcterms:created xsi:type="dcterms:W3CDTF">2021-08-10T10:51:00Z</dcterms:created>
  <dcterms:modified xsi:type="dcterms:W3CDTF">2021-08-10T12:51:00Z</dcterms:modified>
</cp:coreProperties>
</file>